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EECA" w14:textId="553555D2" w:rsidR="00E57FD4" w:rsidRDefault="00E57FD4" w:rsidP="00FC47D7">
      <w:pPr>
        <w:jc w:val="center"/>
        <w:rPr>
          <w:b/>
          <w:bCs/>
        </w:rPr>
      </w:pPr>
      <w:r w:rsidRPr="00FC47D7">
        <w:rPr>
          <w:b/>
          <w:bCs/>
        </w:rPr>
        <w:t>AYDIN ADNAN MENDERES ÜNİVERSİTESİ</w:t>
      </w:r>
    </w:p>
    <w:p w14:paraId="3E10DF02" w14:textId="77777777" w:rsidR="00A115E5" w:rsidRPr="00A115E5" w:rsidRDefault="00A115E5" w:rsidP="00A115E5">
      <w:pPr>
        <w:jc w:val="center"/>
        <w:rPr>
          <w:b/>
          <w:bCs/>
        </w:rPr>
      </w:pPr>
      <w:r w:rsidRPr="00A115E5">
        <w:rPr>
          <w:b/>
          <w:bCs/>
        </w:rPr>
        <w:t>ULUSLARARASI İLİŞKİLER KOORDİNATÖRLÜĞÜ</w:t>
      </w:r>
    </w:p>
    <w:p w14:paraId="24CA7049" w14:textId="3484EF7A" w:rsidR="00E57FD4" w:rsidRDefault="00E57FD4" w:rsidP="00FC47D7">
      <w:pPr>
        <w:jc w:val="center"/>
        <w:rPr>
          <w:b/>
          <w:bCs/>
        </w:rPr>
      </w:pPr>
      <w:r w:rsidRPr="00FC47D7">
        <w:rPr>
          <w:b/>
          <w:bCs/>
        </w:rPr>
        <w:t xml:space="preserve">ERASMUS </w:t>
      </w:r>
      <w:r w:rsidR="00A115E5">
        <w:rPr>
          <w:b/>
          <w:bCs/>
        </w:rPr>
        <w:t>HAREKETLİLİK PROGRAMI</w:t>
      </w:r>
    </w:p>
    <w:p w14:paraId="1C8D46A2" w14:textId="16AD56F2" w:rsidR="006258C2" w:rsidRDefault="006258C2" w:rsidP="00FC47D7">
      <w:pPr>
        <w:jc w:val="center"/>
        <w:rPr>
          <w:b/>
          <w:bCs/>
        </w:rPr>
      </w:pPr>
      <w:r>
        <w:rPr>
          <w:b/>
          <w:bCs/>
        </w:rPr>
        <w:t xml:space="preserve">2025 YILI </w:t>
      </w:r>
      <w:r w:rsidR="006C7AB8">
        <w:rPr>
          <w:b/>
          <w:bCs/>
        </w:rPr>
        <w:t xml:space="preserve">PUKÖ TEMELLİ </w:t>
      </w:r>
      <w:r w:rsidR="00181377">
        <w:rPr>
          <w:b/>
          <w:bCs/>
        </w:rPr>
        <w:t>EYLEM</w:t>
      </w:r>
      <w:r>
        <w:rPr>
          <w:b/>
          <w:bCs/>
        </w:rPr>
        <w:t xml:space="preserve"> PLANI</w:t>
      </w:r>
    </w:p>
    <w:p w14:paraId="1E111C6E" w14:textId="77777777" w:rsidR="00A115E5" w:rsidRPr="00FC47D7" w:rsidRDefault="00A115E5" w:rsidP="00A115E5">
      <w:pPr>
        <w:rPr>
          <w:b/>
          <w:bCs/>
        </w:rPr>
      </w:pPr>
    </w:p>
    <w:p w14:paraId="05425D24" w14:textId="6AE3DA08" w:rsidR="00E57FD4" w:rsidRDefault="00E57FD4" w:rsidP="00A115E5">
      <w:pPr>
        <w:jc w:val="center"/>
      </w:pPr>
      <w:r>
        <w:t>2024/2025 Faaliyetleri &amp; 2025/2026 Planlamaları</w:t>
      </w:r>
    </w:p>
    <w:p w14:paraId="5DFBDF88" w14:textId="77777777" w:rsidR="00E57FD4" w:rsidRDefault="00E57FD4" w:rsidP="00D40EF7">
      <w:pPr>
        <w:jc w:val="both"/>
      </w:pPr>
      <w:r>
        <w:t>İçindekiler</w:t>
      </w:r>
    </w:p>
    <w:p w14:paraId="22BB39C0" w14:textId="77777777" w:rsidR="00E57FD4" w:rsidRDefault="00E57FD4" w:rsidP="00D40EF7">
      <w:pPr>
        <w:jc w:val="both"/>
      </w:pPr>
      <w:r>
        <w:t>1. Giriş</w:t>
      </w:r>
    </w:p>
    <w:p w14:paraId="03A35052" w14:textId="656D6242" w:rsidR="00E57FD4" w:rsidRDefault="00E57FD4" w:rsidP="00D40EF7">
      <w:pPr>
        <w:jc w:val="both"/>
      </w:pPr>
      <w:r>
        <w:t>2. Planla (Plan) – 202</w:t>
      </w:r>
      <w:r w:rsidR="001B5C3C">
        <w:t>5</w:t>
      </w:r>
      <w:r>
        <w:t>/202</w:t>
      </w:r>
      <w:r w:rsidR="001B5C3C">
        <w:t>6</w:t>
      </w:r>
      <w:r>
        <w:t xml:space="preserve"> Akademik Yılı İçin Belirlenen Hedefler</w:t>
      </w:r>
    </w:p>
    <w:p w14:paraId="2B4D1DE7" w14:textId="77777777" w:rsidR="00E57FD4" w:rsidRDefault="00E57FD4" w:rsidP="00D40EF7">
      <w:pPr>
        <w:jc w:val="both"/>
      </w:pPr>
      <w:r>
        <w:t>3. Uygula (Do) – Yürütülen Faaliyetler</w:t>
      </w:r>
    </w:p>
    <w:p w14:paraId="4880DEAA" w14:textId="77777777" w:rsidR="00E57FD4" w:rsidRDefault="00E57FD4" w:rsidP="00D40EF7">
      <w:pPr>
        <w:jc w:val="both"/>
      </w:pPr>
      <w:r>
        <w:t>4. Kontrol Et (Check) – İzleme ve Değerlendirme</w:t>
      </w:r>
    </w:p>
    <w:p w14:paraId="12EAFEFF" w14:textId="77777777" w:rsidR="00E57FD4" w:rsidRDefault="00E57FD4" w:rsidP="00D40EF7">
      <w:pPr>
        <w:jc w:val="both"/>
      </w:pPr>
      <w:r>
        <w:t>5. Önlem Al (Act) – Geliştirme Adımları</w:t>
      </w:r>
    </w:p>
    <w:p w14:paraId="5C452AF1" w14:textId="77777777" w:rsidR="00E57FD4" w:rsidRDefault="00E57FD4" w:rsidP="00D40EF7">
      <w:pPr>
        <w:jc w:val="both"/>
      </w:pPr>
      <w:r>
        <w:t>6. 2025/2026 Akademik Yılı Planlamaları</w:t>
      </w:r>
    </w:p>
    <w:p w14:paraId="648D4321" w14:textId="77777777" w:rsidR="00E57FD4" w:rsidRDefault="00E57FD4" w:rsidP="00D40EF7">
      <w:pPr>
        <w:jc w:val="both"/>
      </w:pPr>
      <w:r>
        <w:t>7. Sonuç ve Öneriler</w:t>
      </w:r>
    </w:p>
    <w:p w14:paraId="1A553231" w14:textId="77777777" w:rsidR="00E57FD4" w:rsidRPr="00E57FD4" w:rsidRDefault="00E57FD4" w:rsidP="00D40EF7">
      <w:pPr>
        <w:jc w:val="both"/>
        <w:rPr>
          <w:b/>
          <w:bCs/>
        </w:rPr>
      </w:pPr>
      <w:r w:rsidRPr="00E57FD4">
        <w:rPr>
          <w:b/>
          <w:bCs/>
        </w:rPr>
        <w:t>1. Giriş</w:t>
      </w:r>
    </w:p>
    <w:p w14:paraId="4238EE08" w14:textId="3D910CF3" w:rsidR="00E57FD4" w:rsidRDefault="00E57FD4" w:rsidP="00D40EF7">
      <w:pPr>
        <w:jc w:val="both"/>
      </w:pPr>
      <w:r>
        <w:t>Aydın Adnan Menderes Üniversitesi Erasmus Koordinatörlüğü olarak, Erasmus+ programı kapsamında hareketlilik duyuruları, başvuru süreçleri ve seçim kriterlerinin ilan edilmesi gibi faaliyetler “Haberler ve Duyurular” aracılığıyla yürütülmektedir. 2024–2025 akademik yılında yapılan duyurular incelendiğinde, başvuru ilanlarının zamanında yapılması, seçim takvimlerinin güncellenmesi ve öğrenci, personel hareketliliklerinin planlanması gibi faaliyetlerin aktif bir şekilde yürütüldüğü görülmektedir.</w:t>
      </w:r>
    </w:p>
    <w:p w14:paraId="1B0E8E59" w14:textId="3DF982A8" w:rsidR="00E57FD4" w:rsidRDefault="00E57FD4" w:rsidP="00D40EF7">
      <w:pPr>
        <w:jc w:val="both"/>
      </w:pPr>
      <w:r>
        <w:t>Bu rapor; geçmiş akademik yıl performansının değerlendirilmesi ve önümüzdeki akademik yıl için kalite odaklı planlamaların şekillendirilmesine yönelik önerileri içermektedir.</w:t>
      </w:r>
    </w:p>
    <w:p w14:paraId="1877B278" w14:textId="4E426898" w:rsidR="00E57FD4" w:rsidRPr="00E57FD4" w:rsidRDefault="00E57FD4" w:rsidP="00D40EF7">
      <w:pPr>
        <w:jc w:val="both"/>
        <w:rPr>
          <w:b/>
          <w:bCs/>
        </w:rPr>
      </w:pPr>
      <w:r w:rsidRPr="00E57FD4">
        <w:rPr>
          <w:b/>
          <w:bCs/>
        </w:rPr>
        <w:t>2. Planla – 202</w:t>
      </w:r>
      <w:r w:rsidR="00A115E5">
        <w:rPr>
          <w:b/>
          <w:bCs/>
        </w:rPr>
        <w:t>5</w:t>
      </w:r>
      <w:r w:rsidRPr="00E57FD4">
        <w:rPr>
          <w:b/>
          <w:bCs/>
        </w:rPr>
        <w:t>/202</w:t>
      </w:r>
      <w:r w:rsidR="00A115E5">
        <w:rPr>
          <w:b/>
          <w:bCs/>
        </w:rPr>
        <w:t>6</w:t>
      </w:r>
      <w:r w:rsidRPr="00E57FD4">
        <w:rPr>
          <w:b/>
          <w:bCs/>
        </w:rPr>
        <w:t xml:space="preserve"> Akademik Yılı İçin Belirlenen Hedefler</w:t>
      </w:r>
    </w:p>
    <w:p w14:paraId="65AAD82D" w14:textId="77A57983" w:rsidR="00E57FD4" w:rsidRDefault="00E57FD4" w:rsidP="00D40EF7">
      <w:pPr>
        <w:jc w:val="both"/>
      </w:pPr>
      <w:r>
        <w:t>Erasmus Koordinatörlüğü’nün Web sayfası “Duyuru” kısmında yer alan ilanlar ve başvuru süreçlerine dair hedefler aşağıdaki başlıklar altında özetlenmiştir:</w:t>
      </w:r>
    </w:p>
    <w:tbl>
      <w:tblPr>
        <w:tblStyle w:val="TabloKlavuzu"/>
        <w:tblW w:w="0" w:type="auto"/>
        <w:tblLook w:val="04A0" w:firstRow="1" w:lastRow="0" w:firstColumn="1" w:lastColumn="0" w:noHBand="0" w:noVBand="1"/>
      </w:tblPr>
      <w:tblGrid>
        <w:gridCol w:w="4531"/>
        <w:gridCol w:w="4531"/>
      </w:tblGrid>
      <w:tr w:rsidR="00E57FD4" w14:paraId="5D17164C" w14:textId="77777777" w:rsidTr="00E57FD4">
        <w:tc>
          <w:tcPr>
            <w:tcW w:w="4531" w:type="dxa"/>
          </w:tcPr>
          <w:p w14:paraId="620B1A40" w14:textId="6A4B4506" w:rsidR="00E57FD4" w:rsidRPr="00085B85" w:rsidRDefault="00807E84" w:rsidP="00D40EF7">
            <w:pPr>
              <w:jc w:val="both"/>
              <w:rPr>
                <w:b/>
                <w:bCs/>
              </w:rPr>
            </w:pPr>
            <w:r>
              <w:rPr>
                <w:b/>
                <w:bCs/>
              </w:rPr>
              <w:t>Plan</w:t>
            </w:r>
          </w:p>
        </w:tc>
        <w:tc>
          <w:tcPr>
            <w:tcW w:w="4531" w:type="dxa"/>
          </w:tcPr>
          <w:p w14:paraId="3912F5A8" w14:textId="77777777" w:rsidR="00E57FD4" w:rsidRPr="00085B85" w:rsidRDefault="00E57FD4" w:rsidP="00D40EF7">
            <w:pPr>
              <w:jc w:val="both"/>
              <w:rPr>
                <w:b/>
                <w:bCs/>
              </w:rPr>
            </w:pPr>
            <w:r w:rsidRPr="00085B85">
              <w:rPr>
                <w:b/>
                <w:bCs/>
              </w:rPr>
              <w:t>Detay</w:t>
            </w:r>
          </w:p>
          <w:p w14:paraId="5EFAF85E" w14:textId="77777777" w:rsidR="00E57FD4" w:rsidRPr="00085B85" w:rsidRDefault="00E57FD4" w:rsidP="00D40EF7">
            <w:pPr>
              <w:jc w:val="both"/>
              <w:rPr>
                <w:b/>
                <w:bCs/>
              </w:rPr>
            </w:pPr>
          </w:p>
        </w:tc>
      </w:tr>
      <w:tr w:rsidR="00E57FD4" w14:paraId="0D54E246" w14:textId="77777777" w:rsidTr="00E57FD4">
        <w:tc>
          <w:tcPr>
            <w:tcW w:w="4531" w:type="dxa"/>
          </w:tcPr>
          <w:p w14:paraId="59BF4DE1" w14:textId="7550FC36" w:rsidR="00E57FD4" w:rsidRDefault="00E57FD4" w:rsidP="00D40EF7">
            <w:pPr>
              <w:jc w:val="both"/>
            </w:pPr>
            <w:r>
              <w:t>Başvuru ilanlarının zamanında duyurulması</w:t>
            </w:r>
          </w:p>
        </w:tc>
        <w:tc>
          <w:tcPr>
            <w:tcW w:w="4531" w:type="dxa"/>
          </w:tcPr>
          <w:p w14:paraId="1B1B9CA3" w14:textId="3B5A6713" w:rsidR="00E57FD4" w:rsidRDefault="00E57FD4" w:rsidP="00D40EF7">
            <w:pPr>
              <w:jc w:val="both"/>
            </w:pPr>
            <w:r>
              <w:t xml:space="preserve">KA131 </w:t>
            </w:r>
            <w:r w:rsidR="00FC47D7">
              <w:t>öğrenci ve p</w:t>
            </w:r>
            <w:r>
              <w:t xml:space="preserve">ersonel </w:t>
            </w:r>
            <w:r w:rsidR="00FC47D7">
              <w:t>h</w:t>
            </w:r>
            <w:r>
              <w:t xml:space="preserve">areketliliği başvuruları ile ilgili duyuruların ve takvimlerin </w:t>
            </w:r>
            <w:r w:rsidR="001B5C3C">
              <w:t xml:space="preserve">UİK ve </w:t>
            </w:r>
            <w:r>
              <w:t>Üniversite</w:t>
            </w:r>
            <w:r w:rsidR="001B5C3C">
              <w:t xml:space="preserve"> web </w:t>
            </w:r>
            <w:r w:rsidR="001B5C3C">
              <w:lastRenderedPageBreak/>
              <w:t>sayfasında ve OBİS’te</w:t>
            </w:r>
            <w:r>
              <w:t xml:space="preserve"> ilan edilmesi planlanmıştır.</w:t>
            </w:r>
            <w:r w:rsidR="001B5C3C">
              <w:t xml:space="preserve"> Örnek kanıt için </w:t>
            </w:r>
            <w:hyperlink r:id="rId5" w:history="1">
              <w:r w:rsidR="009A7E08">
                <w:rPr>
                  <w:rStyle w:val="Kpr"/>
                </w:rPr>
                <w:t>EK-1</w:t>
              </w:r>
            </w:hyperlink>
            <w:r w:rsidR="001B5C3C">
              <w:t>.</w:t>
            </w:r>
          </w:p>
        </w:tc>
      </w:tr>
      <w:tr w:rsidR="00E57FD4" w14:paraId="107CBD75" w14:textId="77777777" w:rsidTr="00E57FD4">
        <w:tc>
          <w:tcPr>
            <w:tcW w:w="4531" w:type="dxa"/>
          </w:tcPr>
          <w:p w14:paraId="376EFFA5" w14:textId="2FB02C8B" w:rsidR="00E57FD4" w:rsidRDefault="00E57FD4" w:rsidP="00D40EF7">
            <w:pPr>
              <w:jc w:val="both"/>
            </w:pPr>
            <w:r>
              <w:lastRenderedPageBreak/>
              <w:t>Seçim sistem</w:t>
            </w:r>
            <w:r w:rsidR="00807E84">
              <w:t>lerinde</w:t>
            </w:r>
            <w:r>
              <w:t xml:space="preserve"> </w:t>
            </w:r>
            <w:r w:rsidR="00807E84">
              <w:t xml:space="preserve">var olan </w:t>
            </w:r>
            <w:r>
              <w:t>şeffaflığ</w:t>
            </w:r>
            <w:r w:rsidR="00807E84">
              <w:t>ının görünür hale getirilmesi</w:t>
            </w:r>
          </w:p>
          <w:p w14:paraId="0C794EBB" w14:textId="77777777" w:rsidR="00E57FD4" w:rsidRDefault="00E57FD4" w:rsidP="00D40EF7">
            <w:pPr>
              <w:jc w:val="both"/>
            </w:pPr>
          </w:p>
        </w:tc>
        <w:tc>
          <w:tcPr>
            <w:tcW w:w="4531" w:type="dxa"/>
          </w:tcPr>
          <w:p w14:paraId="24CE115C" w14:textId="5071210A" w:rsidR="00E57FD4" w:rsidRDefault="00E57FD4" w:rsidP="00D40EF7">
            <w:pPr>
              <w:jc w:val="both"/>
            </w:pPr>
            <w:r>
              <w:t xml:space="preserve">Seçim komisyonu kararlarının </w:t>
            </w:r>
            <w:r w:rsidR="00807E84">
              <w:t xml:space="preserve">Koordinatörlüğümüz web sayfasında </w:t>
            </w:r>
            <w:r>
              <w:t>duyurulması hedeflenmiştir.</w:t>
            </w:r>
            <w:r w:rsidR="00FC47D7">
              <w:t xml:space="preserve"> Örnek kanıt için </w:t>
            </w:r>
            <w:hyperlink r:id="rId6" w:history="1">
              <w:r w:rsidR="009A7E08">
                <w:rPr>
                  <w:rStyle w:val="Kpr"/>
                </w:rPr>
                <w:t>EK-2</w:t>
              </w:r>
            </w:hyperlink>
            <w:r w:rsidR="00FC47D7">
              <w:t>.</w:t>
            </w:r>
          </w:p>
        </w:tc>
      </w:tr>
      <w:tr w:rsidR="00E57FD4" w14:paraId="08F6D1EA" w14:textId="77777777" w:rsidTr="00E57FD4">
        <w:tc>
          <w:tcPr>
            <w:tcW w:w="4531" w:type="dxa"/>
          </w:tcPr>
          <w:p w14:paraId="403220DB" w14:textId="5641E9FD" w:rsidR="00E57FD4" w:rsidRDefault="00085B85" w:rsidP="00D40EF7">
            <w:pPr>
              <w:jc w:val="both"/>
            </w:pPr>
            <w:r>
              <w:t xml:space="preserve">Takvimlerin ve başvuru </w:t>
            </w:r>
            <w:r w:rsidR="001B5C3C">
              <w:t>süreçlerinin</w:t>
            </w:r>
            <w:r>
              <w:t xml:space="preserve"> duyurusu</w:t>
            </w:r>
          </w:p>
        </w:tc>
        <w:tc>
          <w:tcPr>
            <w:tcW w:w="4531" w:type="dxa"/>
          </w:tcPr>
          <w:p w14:paraId="5E233D62" w14:textId="17B389B3" w:rsidR="00E57FD4" w:rsidRDefault="00085B85" w:rsidP="00D40EF7">
            <w:pPr>
              <w:jc w:val="both"/>
            </w:pPr>
            <w:r>
              <w:t xml:space="preserve">Başvuru, seçim, itiraz ve sonuç duyuru süreçlerinin </w:t>
            </w:r>
            <w:r w:rsidR="001B5C3C">
              <w:t xml:space="preserve">ilan içerisinde </w:t>
            </w:r>
            <w:r>
              <w:t>takvimlerle birlikte duyurulması.</w:t>
            </w:r>
            <w:r w:rsidR="00807E84">
              <w:t xml:space="preserve"> Örnek kanıt için </w:t>
            </w:r>
            <w:hyperlink r:id="rId7" w:history="1">
              <w:r w:rsidR="00646C9B">
                <w:rPr>
                  <w:rStyle w:val="Kpr"/>
                </w:rPr>
                <w:t>EK-3</w:t>
              </w:r>
            </w:hyperlink>
            <w:r w:rsidR="00807E84">
              <w:t>.</w:t>
            </w:r>
          </w:p>
        </w:tc>
      </w:tr>
      <w:tr w:rsidR="00646C9B" w14:paraId="41328C7E" w14:textId="77777777" w:rsidTr="00E57FD4">
        <w:tc>
          <w:tcPr>
            <w:tcW w:w="4531" w:type="dxa"/>
          </w:tcPr>
          <w:p w14:paraId="4241831D" w14:textId="77777777" w:rsidR="00646C9B" w:rsidRDefault="00646C9B" w:rsidP="00646C9B">
            <w:pPr>
              <w:jc w:val="both"/>
            </w:pPr>
            <w:r>
              <w:t>Öğrenci/personel bilgilendirmesi</w:t>
            </w:r>
          </w:p>
          <w:p w14:paraId="7DADF3F5" w14:textId="77777777" w:rsidR="00646C9B" w:rsidRDefault="00646C9B" w:rsidP="00646C9B">
            <w:pPr>
              <w:jc w:val="both"/>
            </w:pPr>
          </w:p>
        </w:tc>
        <w:tc>
          <w:tcPr>
            <w:tcW w:w="4531" w:type="dxa"/>
          </w:tcPr>
          <w:p w14:paraId="1574E99B" w14:textId="0962C40F" w:rsidR="00646C9B" w:rsidRDefault="00646C9B" w:rsidP="00646C9B">
            <w:pPr>
              <w:jc w:val="both"/>
            </w:pPr>
            <w:r>
              <w:t xml:space="preserve">Hareketlilik sonuçlarının, itiraz süreçlerinin ve seçilen adayların ilan edilmesi hedeflenmiştir. Örnek kanıt için </w:t>
            </w:r>
            <w:hyperlink r:id="rId8" w:history="1">
              <w:r>
                <w:rPr>
                  <w:rStyle w:val="Kpr"/>
                </w:rPr>
                <w:t>EK-3</w:t>
              </w:r>
            </w:hyperlink>
            <w:r>
              <w:t>.</w:t>
            </w:r>
          </w:p>
        </w:tc>
      </w:tr>
    </w:tbl>
    <w:p w14:paraId="189BFBE6" w14:textId="77777777" w:rsidR="00E57FD4" w:rsidRDefault="00E57FD4" w:rsidP="00D40EF7">
      <w:pPr>
        <w:jc w:val="both"/>
      </w:pPr>
    </w:p>
    <w:p w14:paraId="143E2256" w14:textId="77777777" w:rsidR="00E57FD4" w:rsidRPr="00085B85" w:rsidRDefault="00E57FD4" w:rsidP="00D40EF7">
      <w:pPr>
        <w:jc w:val="both"/>
        <w:rPr>
          <w:b/>
          <w:bCs/>
        </w:rPr>
      </w:pPr>
      <w:r w:rsidRPr="00085B85">
        <w:rPr>
          <w:b/>
          <w:bCs/>
        </w:rPr>
        <w:t>3. Uygula (Do) – Yürütülen Faaliyetler (2024/2025)</w:t>
      </w:r>
    </w:p>
    <w:p w14:paraId="2EB7FA89" w14:textId="77777777" w:rsidR="00E57FD4" w:rsidRDefault="00E57FD4" w:rsidP="00D40EF7">
      <w:pPr>
        <w:jc w:val="both"/>
      </w:pPr>
      <w:r>
        <w:t>Duyurular kısmında yer alan somut uygulamalar şunlardır:</w:t>
      </w:r>
    </w:p>
    <w:tbl>
      <w:tblPr>
        <w:tblStyle w:val="TabloKlavuzu"/>
        <w:tblW w:w="0" w:type="auto"/>
        <w:tblLook w:val="04A0" w:firstRow="1" w:lastRow="0" w:firstColumn="1" w:lastColumn="0" w:noHBand="0" w:noVBand="1"/>
      </w:tblPr>
      <w:tblGrid>
        <w:gridCol w:w="4531"/>
        <w:gridCol w:w="4531"/>
      </w:tblGrid>
      <w:tr w:rsidR="00085B85" w14:paraId="0C32B00C" w14:textId="77777777" w:rsidTr="00085B85">
        <w:tc>
          <w:tcPr>
            <w:tcW w:w="4531" w:type="dxa"/>
          </w:tcPr>
          <w:p w14:paraId="5DD5B98F" w14:textId="45334A31" w:rsidR="00085B85" w:rsidRPr="00085B85" w:rsidRDefault="00085B85" w:rsidP="00D40EF7">
            <w:pPr>
              <w:jc w:val="both"/>
              <w:rPr>
                <w:b/>
                <w:bCs/>
              </w:rPr>
            </w:pPr>
            <w:r w:rsidRPr="00085B85">
              <w:rPr>
                <w:b/>
                <w:bCs/>
              </w:rPr>
              <w:t>Uygulama</w:t>
            </w:r>
          </w:p>
        </w:tc>
        <w:tc>
          <w:tcPr>
            <w:tcW w:w="4531" w:type="dxa"/>
          </w:tcPr>
          <w:p w14:paraId="6B3C87CD" w14:textId="3A3C6C57" w:rsidR="00085B85" w:rsidRPr="00085B85" w:rsidRDefault="00085B85" w:rsidP="00D40EF7">
            <w:pPr>
              <w:jc w:val="both"/>
              <w:rPr>
                <w:b/>
                <w:bCs/>
              </w:rPr>
            </w:pPr>
            <w:r w:rsidRPr="00085B85">
              <w:rPr>
                <w:b/>
                <w:bCs/>
              </w:rPr>
              <w:t>Detay</w:t>
            </w:r>
          </w:p>
        </w:tc>
      </w:tr>
      <w:tr w:rsidR="00085B85" w14:paraId="0B3948D3" w14:textId="77777777" w:rsidTr="00085B85">
        <w:tc>
          <w:tcPr>
            <w:tcW w:w="4531" w:type="dxa"/>
          </w:tcPr>
          <w:p w14:paraId="5DB9E20B" w14:textId="5B34C007" w:rsidR="00085B85" w:rsidRDefault="00085B85" w:rsidP="00D40EF7">
            <w:pPr>
              <w:jc w:val="both"/>
            </w:pPr>
            <w:r w:rsidRPr="00085B85">
              <w:t>Başvuru duyuruları ve takvim</w:t>
            </w:r>
            <w:r w:rsidR="00CE3931">
              <w:t>in</w:t>
            </w:r>
            <w:r w:rsidRPr="00085B85">
              <w:t xml:space="preserve"> yayınlanması</w:t>
            </w:r>
          </w:p>
        </w:tc>
        <w:tc>
          <w:tcPr>
            <w:tcW w:w="4531" w:type="dxa"/>
          </w:tcPr>
          <w:p w14:paraId="3F21B569" w14:textId="580E3EE2" w:rsidR="00085B85" w:rsidRDefault="00085B85" w:rsidP="00D40EF7">
            <w:pPr>
              <w:jc w:val="both"/>
            </w:pPr>
            <w:r>
              <w:t xml:space="preserve">KA131 </w:t>
            </w:r>
            <w:r w:rsidR="00FC47D7">
              <w:t xml:space="preserve">öğrenci ve personel </w:t>
            </w:r>
            <w:r>
              <w:t>hareketliliği için başvuru ilan metinleri yayı</w:t>
            </w:r>
            <w:r w:rsidR="00CE3931">
              <w:t>n</w:t>
            </w:r>
            <w:r>
              <w:t xml:space="preserve">lanmış, başvuru tarihleri güncellenmiştir. </w:t>
            </w:r>
            <w:r w:rsidR="00646C9B">
              <w:t xml:space="preserve">Örnek kanıt için </w:t>
            </w:r>
            <w:hyperlink r:id="rId9" w:history="1">
              <w:r w:rsidR="00646C9B">
                <w:rPr>
                  <w:rStyle w:val="Kpr"/>
                </w:rPr>
                <w:t>EK-3</w:t>
              </w:r>
            </w:hyperlink>
            <w:r w:rsidR="001F3EF8">
              <w:t>.</w:t>
            </w:r>
            <w:r>
              <w:t xml:space="preserve"> </w:t>
            </w:r>
          </w:p>
        </w:tc>
      </w:tr>
      <w:tr w:rsidR="00085B85" w14:paraId="6C9D9832" w14:textId="77777777" w:rsidTr="00085B85">
        <w:tc>
          <w:tcPr>
            <w:tcW w:w="4531" w:type="dxa"/>
          </w:tcPr>
          <w:p w14:paraId="7C449F07" w14:textId="77777777" w:rsidR="00085B85" w:rsidRDefault="00085B85" w:rsidP="00D40EF7">
            <w:pPr>
              <w:jc w:val="both"/>
            </w:pPr>
            <w:r>
              <w:t>Seçim kriterlerinin ve puanlama sisteminin güncellenmesi</w:t>
            </w:r>
          </w:p>
          <w:p w14:paraId="2FAB8BAA" w14:textId="77777777" w:rsidR="00085B85" w:rsidRDefault="00085B85" w:rsidP="00D40EF7">
            <w:pPr>
              <w:jc w:val="both"/>
            </w:pPr>
          </w:p>
        </w:tc>
        <w:tc>
          <w:tcPr>
            <w:tcW w:w="4531" w:type="dxa"/>
          </w:tcPr>
          <w:p w14:paraId="6319B765" w14:textId="38321986" w:rsidR="00085B85" w:rsidRDefault="00085B85" w:rsidP="00D40EF7">
            <w:pPr>
              <w:jc w:val="both"/>
            </w:pPr>
            <w:r>
              <w:t xml:space="preserve">Seçim komisyonu kararları ile puanlama sistemi gözden geçirilmiş ve ilgili duyurularla ilan edilmiştir. Örnek kanıt için </w:t>
            </w:r>
            <w:hyperlink r:id="rId10" w:history="1">
              <w:r w:rsidR="00E56C91">
                <w:rPr>
                  <w:rStyle w:val="Kpr"/>
                </w:rPr>
                <w:t>EK-2</w:t>
              </w:r>
            </w:hyperlink>
            <w:r>
              <w:t>.</w:t>
            </w:r>
          </w:p>
        </w:tc>
      </w:tr>
      <w:tr w:rsidR="00085B85" w14:paraId="7DB9297A" w14:textId="77777777" w:rsidTr="00085B85">
        <w:tc>
          <w:tcPr>
            <w:tcW w:w="4531" w:type="dxa"/>
          </w:tcPr>
          <w:p w14:paraId="74E4B5B0" w14:textId="0123797D" w:rsidR="00085B85" w:rsidRDefault="00085B85" w:rsidP="00D40EF7">
            <w:pPr>
              <w:jc w:val="both"/>
            </w:pPr>
            <w:r>
              <w:t>Öğrenci bilgilendirme toplantıları/duyurular</w:t>
            </w:r>
          </w:p>
        </w:tc>
        <w:tc>
          <w:tcPr>
            <w:tcW w:w="4531" w:type="dxa"/>
          </w:tcPr>
          <w:p w14:paraId="051B2723" w14:textId="4258915E" w:rsidR="00085B85" w:rsidRDefault="00085B85" w:rsidP="00D40EF7">
            <w:pPr>
              <w:jc w:val="both"/>
            </w:pPr>
            <w:r>
              <w:t>Öğrenim ve staj hareketliliği için asil ve yedek öğrencilerle bilgilendirme toplantıları yapılmış, başvuru sonuçları ve itiraz sonrası sonuçları</w:t>
            </w:r>
            <w:r w:rsidR="001F3EF8">
              <w:t xml:space="preserve"> </w:t>
            </w:r>
            <w:r>
              <w:t xml:space="preserve">duyurulmuştur. </w:t>
            </w:r>
            <w:r w:rsidR="00E56C91">
              <w:t xml:space="preserve">Örnek kanıt için </w:t>
            </w:r>
            <w:hyperlink r:id="rId11" w:history="1">
              <w:r w:rsidR="00E56C91">
                <w:rPr>
                  <w:rStyle w:val="Kpr"/>
                </w:rPr>
                <w:t>EK-3</w:t>
              </w:r>
            </w:hyperlink>
            <w:r w:rsidR="00E56C91">
              <w:t>.</w:t>
            </w:r>
            <w:r>
              <w:t xml:space="preserve"> </w:t>
            </w:r>
          </w:p>
        </w:tc>
      </w:tr>
      <w:tr w:rsidR="00085B85" w14:paraId="61E5368D" w14:textId="77777777" w:rsidTr="00085B85">
        <w:tc>
          <w:tcPr>
            <w:tcW w:w="4531" w:type="dxa"/>
          </w:tcPr>
          <w:p w14:paraId="43791D43" w14:textId="2FA7C4D1" w:rsidR="00085B85" w:rsidRDefault="00085B85" w:rsidP="00D40EF7">
            <w:pPr>
              <w:jc w:val="both"/>
            </w:pPr>
            <w:r>
              <w:t>Sonuçların ilan edilmesi &amp; itiraz süreci</w:t>
            </w:r>
          </w:p>
        </w:tc>
        <w:tc>
          <w:tcPr>
            <w:tcW w:w="4531" w:type="dxa"/>
          </w:tcPr>
          <w:p w14:paraId="18647B91" w14:textId="2FDC1C7F" w:rsidR="00085B85" w:rsidRDefault="00085B85" w:rsidP="00D40EF7">
            <w:pPr>
              <w:jc w:val="both"/>
            </w:pPr>
            <w:r>
              <w:t>Başvuru sonuçları (ilk yerleştirme), itiraz sonrası sonuçlar duyurulmuş; seçilen öğrenci</w:t>
            </w:r>
            <w:r w:rsidR="00FC47D7">
              <w:t xml:space="preserve"> ve personel</w:t>
            </w:r>
            <w:r>
              <w:t xml:space="preserve"> için ilan</w:t>
            </w:r>
            <w:r w:rsidR="00CE3931">
              <w:t xml:space="preserve">lar </w:t>
            </w:r>
            <w:r>
              <w:t>yapılmıştır</w:t>
            </w:r>
            <w:r w:rsidR="00845CAC">
              <w:t xml:space="preserve">. </w:t>
            </w:r>
            <w:r w:rsidR="00E56C91">
              <w:t xml:space="preserve">Örnek kanıt için </w:t>
            </w:r>
            <w:hyperlink r:id="rId12" w:history="1">
              <w:r w:rsidR="00E56C91">
                <w:rPr>
                  <w:rStyle w:val="Kpr"/>
                </w:rPr>
                <w:t>Ek-4</w:t>
              </w:r>
            </w:hyperlink>
            <w:r w:rsidR="00E56C91">
              <w:t>.</w:t>
            </w:r>
          </w:p>
        </w:tc>
      </w:tr>
    </w:tbl>
    <w:p w14:paraId="2A6383FF" w14:textId="77777777" w:rsidR="00085B85" w:rsidRDefault="00085B85" w:rsidP="00D40EF7">
      <w:pPr>
        <w:jc w:val="both"/>
      </w:pPr>
    </w:p>
    <w:p w14:paraId="63E0F985" w14:textId="3DA97E6A" w:rsidR="00E57FD4" w:rsidRPr="00845CAC" w:rsidRDefault="00E57FD4" w:rsidP="00D40EF7">
      <w:pPr>
        <w:jc w:val="both"/>
        <w:rPr>
          <w:b/>
          <w:bCs/>
        </w:rPr>
      </w:pPr>
      <w:r w:rsidRPr="00845CAC">
        <w:rPr>
          <w:b/>
          <w:bCs/>
        </w:rPr>
        <w:t>4. Kontrol Et (Check) – İzleme ve Değerlendirme</w:t>
      </w:r>
    </w:p>
    <w:p w14:paraId="48D14074" w14:textId="77777777" w:rsidR="00E57FD4" w:rsidRDefault="00E57FD4" w:rsidP="00D40EF7">
      <w:pPr>
        <w:jc w:val="both"/>
      </w:pPr>
      <w:r>
        <w:t>Faaliyetlerin kontrolüne yönelik olarak gerçekleştirilen çalışmalar:</w:t>
      </w:r>
    </w:p>
    <w:tbl>
      <w:tblPr>
        <w:tblStyle w:val="TabloKlavuzu"/>
        <w:tblW w:w="0" w:type="auto"/>
        <w:tblLook w:val="04A0" w:firstRow="1" w:lastRow="0" w:firstColumn="1" w:lastColumn="0" w:noHBand="0" w:noVBand="1"/>
      </w:tblPr>
      <w:tblGrid>
        <w:gridCol w:w="4531"/>
        <w:gridCol w:w="4531"/>
      </w:tblGrid>
      <w:tr w:rsidR="00845CAC" w14:paraId="414116CB" w14:textId="77777777" w:rsidTr="00845CAC">
        <w:tc>
          <w:tcPr>
            <w:tcW w:w="4531" w:type="dxa"/>
          </w:tcPr>
          <w:p w14:paraId="52B3B3A7" w14:textId="7A893580" w:rsidR="00845CAC" w:rsidRPr="00845CAC" w:rsidRDefault="00845CAC" w:rsidP="00D40EF7">
            <w:pPr>
              <w:jc w:val="both"/>
              <w:rPr>
                <w:b/>
                <w:bCs/>
              </w:rPr>
            </w:pPr>
            <w:r w:rsidRPr="00845CAC">
              <w:rPr>
                <w:b/>
                <w:bCs/>
              </w:rPr>
              <w:t>Kontrol</w:t>
            </w:r>
          </w:p>
        </w:tc>
        <w:tc>
          <w:tcPr>
            <w:tcW w:w="4531" w:type="dxa"/>
          </w:tcPr>
          <w:p w14:paraId="52FFFAB0" w14:textId="145F6E68" w:rsidR="00845CAC" w:rsidRPr="00845CAC" w:rsidRDefault="00845CAC" w:rsidP="00D40EF7">
            <w:pPr>
              <w:jc w:val="both"/>
              <w:rPr>
                <w:b/>
                <w:bCs/>
              </w:rPr>
            </w:pPr>
            <w:r w:rsidRPr="00845CAC">
              <w:rPr>
                <w:b/>
                <w:bCs/>
              </w:rPr>
              <w:t>Detay</w:t>
            </w:r>
          </w:p>
        </w:tc>
      </w:tr>
      <w:tr w:rsidR="00845CAC" w14:paraId="5B7CFC4B" w14:textId="77777777" w:rsidTr="00845CAC">
        <w:tc>
          <w:tcPr>
            <w:tcW w:w="4531" w:type="dxa"/>
          </w:tcPr>
          <w:p w14:paraId="79142FF3" w14:textId="22074144" w:rsidR="00845CAC" w:rsidRDefault="00845CAC" w:rsidP="00D40EF7">
            <w:pPr>
              <w:jc w:val="both"/>
            </w:pPr>
            <w:r>
              <w:t>Duyuruların zamanlaması ve ilan edilen takvimlerin uygulanabilirliğinin</w:t>
            </w:r>
            <w:r w:rsidR="00D40EF7">
              <w:t xml:space="preserve"> </w:t>
            </w:r>
            <w:r>
              <w:t>gözden geçirilmesi.</w:t>
            </w:r>
          </w:p>
        </w:tc>
        <w:tc>
          <w:tcPr>
            <w:tcW w:w="4531" w:type="dxa"/>
          </w:tcPr>
          <w:p w14:paraId="1680850D" w14:textId="40B400B0" w:rsidR="00845CAC" w:rsidRDefault="00845CAC" w:rsidP="00D40EF7">
            <w:pPr>
              <w:jc w:val="both"/>
            </w:pPr>
            <w:r>
              <w:t>Gerekli tarih güncellemeleri yapılmıştır.</w:t>
            </w:r>
            <w:r w:rsidR="00D40EF7">
              <w:t xml:space="preserve"> </w:t>
            </w:r>
            <w:r w:rsidR="00E56C91">
              <w:t xml:space="preserve">Örnek kanıt için </w:t>
            </w:r>
            <w:hyperlink r:id="rId13" w:history="1">
              <w:r w:rsidR="00E56C91">
                <w:rPr>
                  <w:rStyle w:val="Kpr"/>
                </w:rPr>
                <w:t>Ek-4</w:t>
              </w:r>
            </w:hyperlink>
            <w:r w:rsidR="00E56C91">
              <w:t>.</w:t>
            </w:r>
          </w:p>
        </w:tc>
      </w:tr>
      <w:tr w:rsidR="00845CAC" w14:paraId="440C3562" w14:textId="77777777" w:rsidTr="00845CAC">
        <w:tc>
          <w:tcPr>
            <w:tcW w:w="4531" w:type="dxa"/>
          </w:tcPr>
          <w:p w14:paraId="64E7A867" w14:textId="739A70DF" w:rsidR="00845CAC" w:rsidRDefault="00D40EF7" w:rsidP="00D40EF7">
            <w:pPr>
              <w:jc w:val="both"/>
            </w:pPr>
            <w:r>
              <w:t xml:space="preserve">Seçim sisteminin şeffaflığı ve puanlama kriterlerinin başvuru sahiplerince </w:t>
            </w:r>
            <w:r>
              <w:lastRenderedPageBreak/>
              <w:t>anlaşılabilirliği üzerine geri bildirim olup olmadığının kontrol edilmesi.</w:t>
            </w:r>
          </w:p>
        </w:tc>
        <w:tc>
          <w:tcPr>
            <w:tcW w:w="4531" w:type="dxa"/>
          </w:tcPr>
          <w:p w14:paraId="26346B7C" w14:textId="33DC4555" w:rsidR="00845CAC" w:rsidRDefault="00D40EF7" w:rsidP="00D40EF7">
            <w:pPr>
              <w:jc w:val="both"/>
            </w:pPr>
            <w:r>
              <w:lastRenderedPageBreak/>
              <w:t xml:space="preserve">Geri bildirim olması halinde ilanlarda uygunluk denetlenmiştir. Sürecin </w:t>
            </w:r>
            <w:r>
              <w:lastRenderedPageBreak/>
              <w:t xml:space="preserve">mümkün olduğunca şeffaf yürütülmesi için her detay açıklamalarıyla beraber ilanlara eklenmiştir. </w:t>
            </w:r>
            <w:r w:rsidR="00F779F6">
              <w:t xml:space="preserve">Örnek kanıt için </w:t>
            </w:r>
            <w:hyperlink r:id="rId14" w:history="1">
              <w:r w:rsidR="00F779F6">
                <w:rPr>
                  <w:rStyle w:val="Kpr"/>
                </w:rPr>
                <w:t>EK-3</w:t>
              </w:r>
            </w:hyperlink>
            <w:r>
              <w:t>.</w:t>
            </w:r>
          </w:p>
        </w:tc>
      </w:tr>
      <w:tr w:rsidR="00845CAC" w14:paraId="66E2A6BA" w14:textId="77777777" w:rsidTr="00845CAC">
        <w:tc>
          <w:tcPr>
            <w:tcW w:w="4531" w:type="dxa"/>
          </w:tcPr>
          <w:p w14:paraId="2368D96E" w14:textId="45467BCC" w:rsidR="00845CAC" w:rsidRDefault="00D40EF7" w:rsidP="00D40EF7">
            <w:pPr>
              <w:jc w:val="both"/>
            </w:pPr>
            <w:r>
              <w:lastRenderedPageBreak/>
              <w:t>Öğrenci ve personel hareketlilikleri sonrası asil/yedek sonuçların açıklanması, itiraz süreçlerinin işletilmesi ile süreç takibi</w:t>
            </w:r>
            <w:r w:rsidR="00EA0D82">
              <w:t>nin</w:t>
            </w:r>
            <w:r>
              <w:t xml:space="preserve"> sağlanm</w:t>
            </w:r>
            <w:r w:rsidR="00EA0D82">
              <w:t>ası</w:t>
            </w:r>
            <w:r>
              <w:t>.</w:t>
            </w:r>
          </w:p>
        </w:tc>
        <w:tc>
          <w:tcPr>
            <w:tcW w:w="4531" w:type="dxa"/>
          </w:tcPr>
          <w:p w14:paraId="086A08DC" w14:textId="7ACE2171" w:rsidR="00845CAC" w:rsidRDefault="00EA0D82" w:rsidP="00D40EF7">
            <w:pPr>
              <w:jc w:val="both"/>
            </w:pPr>
            <w:r>
              <w:t xml:space="preserve">Örnek kanıt için </w:t>
            </w:r>
            <w:hyperlink r:id="rId15" w:history="1">
              <w:r w:rsidR="00F779F6">
                <w:rPr>
                  <w:rStyle w:val="Kpr"/>
                </w:rPr>
                <w:t>Ek-5</w:t>
              </w:r>
            </w:hyperlink>
            <w:r>
              <w:t>.</w:t>
            </w:r>
          </w:p>
        </w:tc>
      </w:tr>
      <w:tr w:rsidR="00845CAC" w14:paraId="73BCA0E7" w14:textId="77777777" w:rsidTr="00845CAC">
        <w:tc>
          <w:tcPr>
            <w:tcW w:w="4531" w:type="dxa"/>
          </w:tcPr>
          <w:p w14:paraId="2023205D" w14:textId="7C3594D2" w:rsidR="00845CAC" w:rsidRDefault="00D40EF7" w:rsidP="00D40EF7">
            <w:pPr>
              <w:jc w:val="both"/>
            </w:pPr>
            <w:r>
              <w:t>Bilgilendirme toplantılarıyla adaylar</w:t>
            </w:r>
            <w:r w:rsidR="00EA0D82">
              <w:t>ın</w:t>
            </w:r>
            <w:r>
              <w:t xml:space="preserve"> hareketlilik prosedürlerine dair süreçlerden haberdar edilm</w:t>
            </w:r>
            <w:r w:rsidR="00EA0D82">
              <w:t>esi</w:t>
            </w:r>
            <w:r>
              <w:t>.</w:t>
            </w:r>
          </w:p>
        </w:tc>
        <w:tc>
          <w:tcPr>
            <w:tcW w:w="4531" w:type="dxa"/>
          </w:tcPr>
          <w:p w14:paraId="7E9D4DBF" w14:textId="0EC98FFB" w:rsidR="00845CAC" w:rsidRDefault="00EA0D82" w:rsidP="00D40EF7">
            <w:pPr>
              <w:jc w:val="both"/>
            </w:pPr>
            <w:r>
              <w:t>Adaylar ilan içerisinde yer alan takvimde belirtilen</w:t>
            </w:r>
            <w:r w:rsidR="00A72CF2">
              <w:t xml:space="preserve"> </w:t>
            </w:r>
            <w:r>
              <w:t xml:space="preserve">şekilde bilgilendirme/oryantasyon toplantısına davet edilir. </w:t>
            </w:r>
            <w:r w:rsidR="00F779F6">
              <w:t xml:space="preserve">Örnek kanıt için </w:t>
            </w:r>
            <w:hyperlink r:id="rId16" w:history="1">
              <w:r w:rsidR="00F779F6">
                <w:rPr>
                  <w:rStyle w:val="Kpr"/>
                </w:rPr>
                <w:t>EK-3</w:t>
              </w:r>
            </w:hyperlink>
            <w:r>
              <w:t>.</w:t>
            </w:r>
          </w:p>
        </w:tc>
      </w:tr>
    </w:tbl>
    <w:p w14:paraId="7316CAFC" w14:textId="77777777" w:rsidR="00845CAC" w:rsidRDefault="00845CAC" w:rsidP="00D40EF7">
      <w:pPr>
        <w:jc w:val="both"/>
      </w:pPr>
    </w:p>
    <w:p w14:paraId="65551C17" w14:textId="77777777" w:rsidR="00E57FD4" w:rsidRPr="00D40EF7" w:rsidRDefault="00E57FD4" w:rsidP="00D40EF7">
      <w:pPr>
        <w:jc w:val="both"/>
        <w:rPr>
          <w:b/>
          <w:bCs/>
        </w:rPr>
      </w:pPr>
      <w:r w:rsidRPr="00D40EF7">
        <w:rPr>
          <w:b/>
          <w:bCs/>
        </w:rPr>
        <w:t>5. Önlem Al (Act) – Geliştirme Adımları</w:t>
      </w:r>
    </w:p>
    <w:p w14:paraId="0D238AC8" w14:textId="77777777" w:rsidR="00E57FD4" w:rsidRDefault="00E57FD4" w:rsidP="00D40EF7">
      <w:pPr>
        <w:jc w:val="both"/>
      </w:pPr>
      <w:r>
        <w:t>Temel iyileştirme önerileri ve alınan önlemler:</w:t>
      </w:r>
    </w:p>
    <w:tbl>
      <w:tblPr>
        <w:tblStyle w:val="TabloKlavuzu"/>
        <w:tblW w:w="0" w:type="auto"/>
        <w:tblLook w:val="04A0" w:firstRow="1" w:lastRow="0" w:firstColumn="1" w:lastColumn="0" w:noHBand="0" w:noVBand="1"/>
      </w:tblPr>
      <w:tblGrid>
        <w:gridCol w:w="4531"/>
        <w:gridCol w:w="4531"/>
      </w:tblGrid>
      <w:tr w:rsidR="00D40EF7" w14:paraId="13D54897" w14:textId="77777777" w:rsidTr="00D40EF7">
        <w:tc>
          <w:tcPr>
            <w:tcW w:w="4531" w:type="dxa"/>
          </w:tcPr>
          <w:p w14:paraId="589816C7" w14:textId="4B0F26BE" w:rsidR="00D40EF7" w:rsidRPr="00D40EF7" w:rsidRDefault="00D40EF7" w:rsidP="00D40EF7">
            <w:pPr>
              <w:jc w:val="both"/>
              <w:rPr>
                <w:b/>
                <w:bCs/>
              </w:rPr>
            </w:pPr>
            <w:r w:rsidRPr="00D40EF7">
              <w:rPr>
                <w:b/>
                <w:bCs/>
              </w:rPr>
              <w:t>Önlem</w:t>
            </w:r>
          </w:p>
        </w:tc>
        <w:tc>
          <w:tcPr>
            <w:tcW w:w="4531" w:type="dxa"/>
          </w:tcPr>
          <w:p w14:paraId="5DAEBEA9" w14:textId="30E1BD5B" w:rsidR="00D40EF7" w:rsidRPr="00D40EF7" w:rsidRDefault="00D40EF7" w:rsidP="00D40EF7">
            <w:pPr>
              <w:jc w:val="both"/>
              <w:rPr>
                <w:b/>
                <w:bCs/>
              </w:rPr>
            </w:pPr>
            <w:r w:rsidRPr="00D40EF7">
              <w:rPr>
                <w:b/>
                <w:bCs/>
              </w:rPr>
              <w:t>Detay</w:t>
            </w:r>
          </w:p>
        </w:tc>
      </w:tr>
      <w:tr w:rsidR="00D40EF7" w14:paraId="7FC765B5" w14:textId="77777777" w:rsidTr="00D40EF7">
        <w:tc>
          <w:tcPr>
            <w:tcW w:w="4531" w:type="dxa"/>
          </w:tcPr>
          <w:p w14:paraId="784E919C" w14:textId="73911F44" w:rsidR="00D40EF7" w:rsidRDefault="00D40EF7" w:rsidP="00D40EF7">
            <w:pPr>
              <w:jc w:val="both"/>
            </w:pPr>
            <w:r>
              <w:t>Başvuru ve seçim duyurularının üniversitenin geniş kitlelere ulaşması için iletişim stratejisi geliştirilecektir.</w:t>
            </w:r>
          </w:p>
        </w:tc>
        <w:tc>
          <w:tcPr>
            <w:tcW w:w="4531" w:type="dxa"/>
          </w:tcPr>
          <w:p w14:paraId="7934F5D2" w14:textId="5616104F" w:rsidR="00D40EF7" w:rsidRDefault="00B83E9F" w:rsidP="00D40EF7">
            <w:pPr>
              <w:jc w:val="both"/>
            </w:pPr>
            <w:r>
              <w:t xml:space="preserve">Halihazırda Üniversite web sayfası, UİK web sayfası, turnaportal ve OBİS’te duyurulmakta olsa da; ilgili birimlerle iletişime geçilerek başvuru ve seçim ilanlarının Üniversitemiz sosyal medya kanallarında da duyurulması planlanmaktadır. </w:t>
            </w:r>
          </w:p>
        </w:tc>
      </w:tr>
      <w:tr w:rsidR="00D40EF7" w14:paraId="3E6D9F4B" w14:textId="77777777" w:rsidTr="00D40EF7">
        <w:tc>
          <w:tcPr>
            <w:tcW w:w="4531" w:type="dxa"/>
          </w:tcPr>
          <w:p w14:paraId="1F95CAAA" w14:textId="01601988" w:rsidR="00D40EF7" w:rsidRDefault="00D40EF7" w:rsidP="00D40EF7">
            <w:pPr>
              <w:jc w:val="both"/>
            </w:pPr>
            <w:r>
              <w:t>Seçim kriterlerinin ve puanlama sisteminin anlaşılabilirliğini artırmak amacıyla örnek puan dağılım tabloları yayımlanacaktır.</w:t>
            </w:r>
          </w:p>
        </w:tc>
        <w:tc>
          <w:tcPr>
            <w:tcW w:w="4531" w:type="dxa"/>
          </w:tcPr>
          <w:p w14:paraId="508CA39D" w14:textId="0FD99F4E" w:rsidR="00D40EF7" w:rsidRDefault="0074650F" w:rsidP="00D40EF7">
            <w:pPr>
              <w:jc w:val="both"/>
            </w:pPr>
            <w:r>
              <w:t>İlanlarda detaylı anlatımın yanı sıra, puanlama/kontenjan örnekleriyle ilanların ve kriterlerin anlaşılırlığının artırılması planlanmaktadır.</w:t>
            </w:r>
            <w:r w:rsidR="00807E84">
              <w:t xml:space="preserve"> </w:t>
            </w:r>
            <w:r w:rsidR="00F779F6">
              <w:t xml:space="preserve">Örnek kanıt için </w:t>
            </w:r>
            <w:hyperlink r:id="rId17" w:history="1">
              <w:r w:rsidR="00F779F6">
                <w:rPr>
                  <w:rStyle w:val="Kpr"/>
                </w:rPr>
                <w:t>EK-3</w:t>
              </w:r>
            </w:hyperlink>
            <w:r w:rsidR="00807E84">
              <w:t>.</w:t>
            </w:r>
          </w:p>
        </w:tc>
      </w:tr>
      <w:tr w:rsidR="00D40EF7" w14:paraId="211B370D" w14:textId="77777777" w:rsidTr="00D40EF7">
        <w:tc>
          <w:tcPr>
            <w:tcW w:w="4531" w:type="dxa"/>
          </w:tcPr>
          <w:p w14:paraId="0E84D13F" w14:textId="29C516FA" w:rsidR="00D40EF7" w:rsidRDefault="00D40EF7" w:rsidP="00D40EF7">
            <w:pPr>
              <w:jc w:val="both"/>
            </w:pPr>
            <w:r>
              <w:t>Bilgilendirme toplantılarının sayısı artırılacak, çevrimiçi ve yüz yüze seçenekleri sunularak katılımın kolaylaştırılması sağlanacaktır.</w:t>
            </w:r>
          </w:p>
        </w:tc>
        <w:tc>
          <w:tcPr>
            <w:tcW w:w="4531" w:type="dxa"/>
          </w:tcPr>
          <w:p w14:paraId="185C1EED" w14:textId="38F01394" w:rsidR="00D40EF7" w:rsidRDefault="0074650F" w:rsidP="00D40EF7">
            <w:pPr>
              <w:jc w:val="both"/>
            </w:pPr>
            <w:r>
              <w:t xml:space="preserve">Öğrenci öğrenim hareketliliğinden yararlanmaya hak kazanan tüm adaylara başvuru ve genel süreç hakkında iki oryantasyon toplantısı düzenlenmektedir. Bu uygulamanın personel hareketliliklerine de yaygınlaştırılması planlanmaktadır.  </w:t>
            </w:r>
            <w:r w:rsidR="00AB30A7">
              <w:t xml:space="preserve">Örnek kanıt için </w:t>
            </w:r>
            <w:hyperlink r:id="rId18" w:history="1">
              <w:r w:rsidR="00F779F6">
                <w:rPr>
                  <w:rStyle w:val="Kpr"/>
                </w:rPr>
                <w:t>Ek-6</w:t>
              </w:r>
            </w:hyperlink>
            <w:r w:rsidR="00AB30A7">
              <w:t>.</w:t>
            </w:r>
          </w:p>
        </w:tc>
      </w:tr>
      <w:tr w:rsidR="00D40EF7" w14:paraId="50532C69" w14:textId="77777777" w:rsidTr="00D40EF7">
        <w:tc>
          <w:tcPr>
            <w:tcW w:w="4531" w:type="dxa"/>
          </w:tcPr>
          <w:p w14:paraId="2C1BB61B" w14:textId="70F4F904" w:rsidR="00D40EF7" w:rsidRDefault="00D40EF7" w:rsidP="00D40EF7">
            <w:pPr>
              <w:jc w:val="both"/>
            </w:pPr>
            <w:r>
              <w:t>İtiraz süreçlerinin daha hızlı</w:t>
            </w:r>
            <w:r w:rsidR="0074650F">
              <w:t xml:space="preserve"> ve</w:t>
            </w:r>
            <w:r>
              <w:t xml:space="preserve"> şeffaf</w:t>
            </w:r>
            <w:r w:rsidR="0074650F">
              <w:t xml:space="preserve"> </w:t>
            </w:r>
            <w:r>
              <w:t xml:space="preserve"> işlemesi </w:t>
            </w:r>
            <w:r w:rsidR="0074650F">
              <w:t>sağlanacaktır.</w:t>
            </w:r>
          </w:p>
        </w:tc>
        <w:tc>
          <w:tcPr>
            <w:tcW w:w="4531" w:type="dxa"/>
          </w:tcPr>
          <w:p w14:paraId="3E25EF1E" w14:textId="4821622E" w:rsidR="00D40EF7" w:rsidRDefault="00AB30A7" w:rsidP="00D40EF7">
            <w:pPr>
              <w:jc w:val="both"/>
            </w:pPr>
            <w:r>
              <w:t>B</w:t>
            </w:r>
            <w:r w:rsidR="0074650F">
              <w:t xml:space="preserve">aşvuru rehberi içeriklerine itirazlara ilişkin bilgi ve adımlar </w:t>
            </w:r>
            <w:r w:rsidR="00CE3931">
              <w:t xml:space="preserve">ilanlara </w:t>
            </w:r>
            <w:r w:rsidR="0074650F">
              <w:t>açıkça dahil edilecektir.</w:t>
            </w:r>
            <w:r w:rsidR="000D1369">
              <w:t xml:space="preserve"> Örnek kanıt için </w:t>
            </w:r>
            <w:hyperlink r:id="rId19" w:history="1">
              <w:r w:rsidR="00E56C91">
                <w:rPr>
                  <w:rStyle w:val="Kpr"/>
                </w:rPr>
                <w:t>Ek-3</w:t>
              </w:r>
            </w:hyperlink>
            <w:r w:rsidR="000D1369">
              <w:t>.</w:t>
            </w:r>
          </w:p>
        </w:tc>
      </w:tr>
      <w:tr w:rsidR="000D1369" w14:paraId="4AED6708" w14:textId="77777777" w:rsidTr="00D40EF7">
        <w:tc>
          <w:tcPr>
            <w:tcW w:w="4531" w:type="dxa"/>
          </w:tcPr>
          <w:p w14:paraId="2D24AB3D" w14:textId="359DE760" w:rsidR="000D1369" w:rsidRDefault="000D1369" w:rsidP="000D1369">
            <w:pPr>
              <w:jc w:val="both"/>
            </w:pPr>
            <w:r>
              <w:t>Programın tanınırlığını artırmak amacıyla yıl içerisinde bilgilendirme toplantı</w:t>
            </w:r>
            <w:r w:rsidR="00CE3931">
              <w:t xml:space="preserve">ları </w:t>
            </w:r>
            <w:r>
              <w:t>düzenlenmesi sağlanacaktır.</w:t>
            </w:r>
          </w:p>
        </w:tc>
        <w:tc>
          <w:tcPr>
            <w:tcW w:w="4531" w:type="dxa"/>
          </w:tcPr>
          <w:p w14:paraId="72CA034C" w14:textId="799DB1B3" w:rsidR="000D1369" w:rsidRDefault="000D1369" w:rsidP="000D1369">
            <w:pPr>
              <w:jc w:val="both"/>
            </w:pPr>
            <w:r>
              <w:t xml:space="preserve">Programın tanınırlığını artırmak amacıyla yıl içerisinde mümkün olduğunca çok birime (talep olması halinde is bölümlere) bilgilendirme toplantısı düzenlenmesi sağlanacaktır. Örnek kanıt için </w:t>
            </w:r>
            <w:hyperlink r:id="rId20" w:history="1">
              <w:r w:rsidR="00F779F6">
                <w:rPr>
                  <w:rStyle w:val="Kpr"/>
                </w:rPr>
                <w:t>Ek-7</w:t>
              </w:r>
            </w:hyperlink>
            <w:r w:rsidR="00D005AE">
              <w:t>.</w:t>
            </w:r>
          </w:p>
        </w:tc>
      </w:tr>
    </w:tbl>
    <w:p w14:paraId="44AB4BF2" w14:textId="77777777" w:rsidR="00D40EF7" w:rsidRDefault="00D40EF7" w:rsidP="00D40EF7">
      <w:pPr>
        <w:jc w:val="both"/>
      </w:pPr>
    </w:p>
    <w:p w14:paraId="68FFD2CF" w14:textId="77777777" w:rsidR="00B7314E" w:rsidRDefault="00B7314E" w:rsidP="00D40EF7">
      <w:pPr>
        <w:jc w:val="both"/>
      </w:pPr>
    </w:p>
    <w:p w14:paraId="48C7F9B9" w14:textId="77777777" w:rsidR="00D40EF7" w:rsidRDefault="00D40EF7" w:rsidP="00D40EF7">
      <w:pPr>
        <w:jc w:val="both"/>
      </w:pPr>
    </w:p>
    <w:p w14:paraId="21D405D6" w14:textId="1E65F72B" w:rsidR="00E57FD4" w:rsidRPr="00FC47D7" w:rsidRDefault="00E57FD4" w:rsidP="00D40EF7">
      <w:pPr>
        <w:jc w:val="both"/>
        <w:rPr>
          <w:b/>
          <w:bCs/>
        </w:rPr>
      </w:pPr>
      <w:r w:rsidRPr="00FC47D7">
        <w:rPr>
          <w:b/>
          <w:bCs/>
        </w:rPr>
        <w:t>6. 2025/2026 Akademik Yılı Planlamaları</w:t>
      </w:r>
    </w:p>
    <w:p w14:paraId="01F01DD5" w14:textId="39474164" w:rsidR="00E57FD4" w:rsidRDefault="00E57FD4" w:rsidP="00D40EF7">
      <w:pPr>
        <w:jc w:val="both"/>
      </w:pPr>
      <w:r>
        <w:t>2024/2025 değerlendirmeleri ışığında Erasmus Koordinatörlüğü’nün gelecek yıl</w:t>
      </w:r>
      <w:r w:rsidR="00FC47D7">
        <w:t xml:space="preserve"> </w:t>
      </w:r>
      <w:r>
        <w:t>için planladığı başlıca çalışmalar:</w:t>
      </w:r>
    </w:p>
    <w:tbl>
      <w:tblPr>
        <w:tblStyle w:val="TabloKlavuzu"/>
        <w:tblW w:w="0" w:type="auto"/>
        <w:tblLook w:val="04A0" w:firstRow="1" w:lastRow="0" w:firstColumn="1" w:lastColumn="0" w:noHBand="0" w:noVBand="1"/>
      </w:tblPr>
      <w:tblGrid>
        <w:gridCol w:w="4531"/>
        <w:gridCol w:w="4531"/>
      </w:tblGrid>
      <w:tr w:rsidR="00FC47D7" w14:paraId="6A0E8510" w14:textId="77777777" w:rsidTr="00FC47D7">
        <w:tc>
          <w:tcPr>
            <w:tcW w:w="4531" w:type="dxa"/>
          </w:tcPr>
          <w:p w14:paraId="68F53A52" w14:textId="501F22F5" w:rsidR="00FC47D7" w:rsidRPr="00FC47D7" w:rsidRDefault="00FC47D7" w:rsidP="00D40EF7">
            <w:pPr>
              <w:jc w:val="both"/>
              <w:rPr>
                <w:b/>
                <w:bCs/>
              </w:rPr>
            </w:pPr>
            <w:r w:rsidRPr="00FC47D7">
              <w:rPr>
                <w:b/>
                <w:bCs/>
              </w:rPr>
              <w:t>Plan</w:t>
            </w:r>
          </w:p>
        </w:tc>
        <w:tc>
          <w:tcPr>
            <w:tcW w:w="4531" w:type="dxa"/>
          </w:tcPr>
          <w:p w14:paraId="22CB3DCC" w14:textId="6E5CBE2C" w:rsidR="00FC47D7" w:rsidRPr="00FC47D7" w:rsidRDefault="00FC47D7" w:rsidP="00D40EF7">
            <w:pPr>
              <w:jc w:val="both"/>
              <w:rPr>
                <w:b/>
                <w:bCs/>
              </w:rPr>
            </w:pPr>
            <w:r w:rsidRPr="00FC47D7">
              <w:rPr>
                <w:b/>
                <w:bCs/>
              </w:rPr>
              <w:t>Detay</w:t>
            </w:r>
          </w:p>
        </w:tc>
      </w:tr>
      <w:tr w:rsidR="00FC47D7" w14:paraId="7954E361" w14:textId="77777777" w:rsidTr="00FC47D7">
        <w:tc>
          <w:tcPr>
            <w:tcW w:w="4531" w:type="dxa"/>
          </w:tcPr>
          <w:p w14:paraId="4A67ED9B" w14:textId="2740BCD4" w:rsidR="00FC47D7" w:rsidRDefault="00FC47D7" w:rsidP="00FC47D7">
            <w:pPr>
              <w:jc w:val="both"/>
            </w:pPr>
            <w:r>
              <w:t xml:space="preserve">İletişim ve </w:t>
            </w:r>
            <w:r w:rsidR="00B7314E">
              <w:t>b</w:t>
            </w:r>
            <w:r>
              <w:t xml:space="preserve">ilgilendirme </w:t>
            </w:r>
            <w:r w:rsidR="00B7314E">
              <w:t>k</w:t>
            </w:r>
            <w:r>
              <w:t xml:space="preserve">anallarının </w:t>
            </w:r>
            <w:r w:rsidR="00B7314E">
              <w:t>g</w:t>
            </w:r>
            <w:r>
              <w:t>enişletilmesi</w:t>
            </w:r>
          </w:p>
          <w:p w14:paraId="76D753DB" w14:textId="77777777" w:rsidR="00FC47D7" w:rsidRDefault="00FC47D7" w:rsidP="00D40EF7">
            <w:pPr>
              <w:jc w:val="both"/>
            </w:pPr>
          </w:p>
        </w:tc>
        <w:tc>
          <w:tcPr>
            <w:tcW w:w="4531" w:type="dxa"/>
          </w:tcPr>
          <w:p w14:paraId="3DB8E5CE" w14:textId="275D6587" w:rsidR="00FC47D7" w:rsidRDefault="00FC47D7" w:rsidP="00D40EF7">
            <w:pPr>
              <w:jc w:val="both"/>
            </w:pPr>
            <w:r>
              <w:t xml:space="preserve">Web sitesi duyuruları dışında sosyal medya, öğrenci portalı, e-posta </w:t>
            </w:r>
            <w:r w:rsidR="00AB30A7">
              <w:t xml:space="preserve">ilanları </w:t>
            </w:r>
            <w:r>
              <w:t>ile</w:t>
            </w:r>
            <w:r w:rsidR="00AB30A7">
              <w:t xml:space="preserve"> de</w:t>
            </w:r>
            <w:r>
              <w:t xml:space="preserve"> bilgilendirme yapılacak</w:t>
            </w:r>
            <w:r w:rsidR="00B7314E">
              <w:t>tır</w:t>
            </w:r>
            <w:r>
              <w:t>.</w:t>
            </w:r>
          </w:p>
        </w:tc>
      </w:tr>
      <w:tr w:rsidR="00FC47D7" w14:paraId="2BF762B1" w14:textId="77777777" w:rsidTr="00FC47D7">
        <w:tc>
          <w:tcPr>
            <w:tcW w:w="4531" w:type="dxa"/>
          </w:tcPr>
          <w:p w14:paraId="3879B7FF" w14:textId="5E827900" w:rsidR="00FC47D7" w:rsidRPr="00B7314E" w:rsidRDefault="00FC47D7" w:rsidP="00FC47D7">
            <w:pPr>
              <w:jc w:val="both"/>
            </w:pPr>
            <w:r w:rsidRPr="00B7314E">
              <w:t>Öğrenci</w:t>
            </w:r>
            <w:r w:rsidR="00AB30A7" w:rsidRPr="00B7314E">
              <w:t xml:space="preserve"> ve p</w:t>
            </w:r>
            <w:r w:rsidRPr="00B7314E">
              <w:t xml:space="preserve">ersonel </w:t>
            </w:r>
            <w:r w:rsidR="00AB30A7" w:rsidRPr="00B7314E">
              <w:t>g</w:t>
            </w:r>
            <w:r w:rsidRPr="00B7314E">
              <w:t>eri</w:t>
            </w:r>
            <w:r w:rsidR="00AB30A7" w:rsidRPr="00B7314E">
              <w:t>b</w:t>
            </w:r>
            <w:r w:rsidRPr="00B7314E">
              <w:t xml:space="preserve">ildirim </w:t>
            </w:r>
            <w:r w:rsidR="00AB30A7" w:rsidRPr="00B7314E">
              <w:t>m</w:t>
            </w:r>
            <w:r w:rsidRPr="00B7314E">
              <w:t xml:space="preserve">ekanizmalarının </w:t>
            </w:r>
            <w:r w:rsidR="00AB30A7" w:rsidRPr="00B7314E">
              <w:t>k</w:t>
            </w:r>
            <w:r w:rsidRPr="00B7314E">
              <w:t>urulması</w:t>
            </w:r>
          </w:p>
          <w:p w14:paraId="48A3EE62" w14:textId="77777777" w:rsidR="00FC47D7" w:rsidRPr="00B7314E" w:rsidRDefault="00FC47D7" w:rsidP="00D40EF7">
            <w:pPr>
              <w:jc w:val="both"/>
            </w:pPr>
          </w:p>
        </w:tc>
        <w:tc>
          <w:tcPr>
            <w:tcW w:w="4531" w:type="dxa"/>
          </w:tcPr>
          <w:p w14:paraId="53FD000A" w14:textId="624FAA87" w:rsidR="00FC47D7" w:rsidRPr="00B7314E" w:rsidRDefault="00AB30A7" w:rsidP="00D40EF7">
            <w:pPr>
              <w:jc w:val="both"/>
            </w:pPr>
            <w:r w:rsidRPr="00B7314E">
              <w:t>Koordinatörlüğümüzle iletişime geçen tüm bireylere yönelik “memnuniyet anketi oluşturulacaktır.</w:t>
            </w:r>
            <w:r w:rsidR="00B7314E" w:rsidRPr="00B7314E">
              <w:t xml:space="preserve"> Örnek kanıt için </w:t>
            </w:r>
            <w:hyperlink r:id="rId21" w:history="1">
              <w:r w:rsidR="00A74A2E">
                <w:rPr>
                  <w:rStyle w:val="Kpr"/>
                </w:rPr>
                <w:t>Ek-8</w:t>
              </w:r>
            </w:hyperlink>
          </w:p>
        </w:tc>
      </w:tr>
      <w:tr w:rsidR="00FC47D7" w14:paraId="704E0BE7" w14:textId="77777777" w:rsidTr="00FC47D7">
        <w:tc>
          <w:tcPr>
            <w:tcW w:w="4531" w:type="dxa"/>
          </w:tcPr>
          <w:p w14:paraId="510E528F" w14:textId="3A7BBFA7" w:rsidR="00FC47D7" w:rsidRDefault="00FC47D7" w:rsidP="00FC47D7">
            <w:pPr>
              <w:jc w:val="both"/>
            </w:pPr>
            <w:r>
              <w:t xml:space="preserve">Seçim </w:t>
            </w:r>
            <w:r w:rsidR="00AB30A7">
              <w:t>k</w:t>
            </w:r>
            <w:r>
              <w:t xml:space="preserve">riterleri ve </w:t>
            </w:r>
            <w:r w:rsidR="00AB30A7">
              <w:t>b</w:t>
            </w:r>
            <w:r>
              <w:t xml:space="preserve">elgelerin </w:t>
            </w:r>
            <w:r w:rsidR="00AB30A7">
              <w:t>s</w:t>
            </w:r>
            <w:r>
              <w:t xml:space="preserve">tandart </w:t>
            </w:r>
            <w:r w:rsidR="00AB30A7">
              <w:t>f</w:t>
            </w:r>
            <w:r>
              <w:t xml:space="preserve">ormatta </w:t>
            </w:r>
            <w:r w:rsidR="00AB30A7">
              <w:t>y</w:t>
            </w:r>
            <w:r>
              <w:t>ayınlanması</w:t>
            </w:r>
          </w:p>
          <w:p w14:paraId="4C91D8B9" w14:textId="77777777" w:rsidR="00FC47D7" w:rsidRDefault="00FC47D7" w:rsidP="00D40EF7">
            <w:pPr>
              <w:jc w:val="both"/>
            </w:pPr>
          </w:p>
        </w:tc>
        <w:tc>
          <w:tcPr>
            <w:tcW w:w="4531" w:type="dxa"/>
          </w:tcPr>
          <w:p w14:paraId="1234026F" w14:textId="03AAC40D" w:rsidR="00FC47D7" w:rsidRDefault="00FC47D7" w:rsidP="00D40EF7">
            <w:pPr>
              <w:jc w:val="both"/>
            </w:pPr>
            <w:r>
              <w:t xml:space="preserve">Puanlama kriterleri, başvuru belgeleri </w:t>
            </w:r>
            <w:r w:rsidR="00B7314E">
              <w:t>standart formatta</w:t>
            </w:r>
            <w:r>
              <w:t xml:space="preserve"> hazırlanarak erişime açılacak</w:t>
            </w:r>
            <w:r w:rsidR="00B7314E">
              <w:t>tır</w:t>
            </w:r>
            <w:r>
              <w:t>.</w:t>
            </w:r>
          </w:p>
        </w:tc>
      </w:tr>
      <w:tr w:rsidR="00FC47D7" w14:paraId="7A8827E0" w14:textId="77777777" w:rsidTr="00FC47D7">
        <w:tc>
          <w:tcPr>
            <w:tcW w:w="4531" w:type="dxa"/>
          </w:tcPr>
          <w:p w14:paraId="45AB4D23" w14:textId="749BAC46" w:rsidR="00FC47D7" w:rsidRDefault="00FC47D7" w:rsidP="00FC47D7">
            <w:pPr>
              <w:jc w:val="both"/>
            </w:pPr>
            <w:r>
              <w:t xml:space="preserve">Bilgilendirme </w:t>
            </w:r>
            <w:r w:rsidR="00AB30A7">
              <w:t>t</w:t>
            </w:r>
            <w:r>
              <w:t xml:space="preserve">oplantılarının </w:t>
            </w:r>
            <w:r w:rsidR="00AB30A7">
              <w:t>p</w:t>
            </w:r>
            <w:r>
              <w:t>lanlanması</w:t>
            </w:r>
          </w:p>
          <w:p w14:paraId="7D2B83DE" w14:textId="77777777" w:rsidR="00FC47D7" w:rsidRDefault="00FC47D7" w:rsidP="00D40EF7">
            <w:pPr>
              <w:jc w:val="both"/>
            </w:pPr>
          </w:p>
        </w:tc>
        <w:tc>
          <w:tcPr>
            <w:tcW w:w="4531" w:type="dxa"/>
          </w:tcPr>
          <w:p w14:paraId="7D4E638B" w14:textId="77777777" w:rsidR="00FC47D7" w:rsidRDefault="00FC47D7" w:rsidP="00FC47D7">
            <w:pPr>
              <w:jc w:val="both"/>
            </w:pPr>
            <w:r>
              <w:t>Asil-yedek öğrenci hareketlilikleri için hem</w:t>
            </w:r>
          </w:p>
          <w:p w14:paraId="096ECBAB" w14:textId="33FBECEF" w:rsidR="00FC47D7" w:rsidRDefault="00FC47D7" w:rsidP="00D40EF7">
            <w:pPr>
              <w:jc w:val="both"/>
            </w:pPr>
            <w:r>
              <w:t xml:space="preserve">başvuru öncesi hem </w:t>
            </w:r>
            <w:r w:rsidR="00B7314E">
              <w:t>nihai ilan</w:t>
            </w:r>
            <w:r>
              <w:t xml:space="preserve"> sonrası</w:t>
            </w:r>
            <w:r w:rsidR="00B7314E">
              <w:t xml:space="preserve"> bilgilendirme</w:t>
            </w:r>
            <w:r>
              <w:t xml:space="preserve"> toplantıları organize edilecektir.</w:t>
            </w:r>
            <w:r w:rsidR="00AB30A7">
              <w:t xml:space="preserve"> </w:t>
            </w:r>
          </w:p>
        </w:tc>
      </w:tr>
      <w:tr w:rsidR="00FC47D7" w14:paraId="266B1B9F" w14:textId="77777777" w:rsidTr="00FC47D7">
        <w:tc>
          <w:tcPr>
            <w:tcW w:w="4531" w:type="dxa"/>
          </w:tcPr>
          <w:p w14:paraId="438A50DB" w14:textId="61D4B854" w:rsidR="00FC47D7" w:rsidRDefault="00FC47D7" w:rsidP="00FC47D7">
            <w:pPr>
              <w:jc w:val="both"/>
            </w:pPr>
            <w:r>
              <w:t xml:space="preserve">Başvuru </w:t>
            </w:r>
            <w:r w:rsidR="00AB30A7">
              <w:t>s</w:t>
            </w:r>
            <w:r>
              <w:t xml:space="preserve">üreçlerin </w:t>
            </w:r>
            <w:r w:rsidR="00AB30A7">
              <w:t>d</w:t>
            </w:r>
            <w:r>
              <w:t>ijital</w:t>
            </w:r>
            <w:r w:rsidR="00AB30A7">
              <w:t>liğinin artırılarak erişimin kola</w:t>
            </w:r>
            <w:r>
              <w:t>ylaştırılması</w:t>
            </w:r>
          </w:p>
          <w:p w14:paraId="10D2A900" w14:textId="77777777" w:rsidR="00FC47D7" w:rsidRDefault="00FC47D7" w:rsidP="00FC47D7">
            <w:pPr>
              <w:jc w:val="both"/>
            </w:pPr>
          </w:p>
        </w:tc>
        <w:tc>
          <w:tcPr>
            <w:tcW w:w="4531" w:type="dxa"/>
          </w:tcPr>
          <w:p w14:paraId="7CAA256F" w14:textId="62BD52E1" w:rsidR="00FC47D7" w:rsidRDefault="00FC47D7" w:rsidP="00D40EF7">
            <w:pPr>
              <w:jc w:val="both"/>
            </w:pPr>
            <w:r>
              <w:t>Başvuru formları ve takvim, tüm hareketlilik türleri için dijital platform üzerinden erişilebilir hale getirilecektir.</w:t>
            </w:r>
          </w:p>
        </w:tc>
      </w:tr>
      <w:tr w:rsidR="00FC47D7" w14:paraId="3EDBF53E" w14:textId="77777777" w:rsidTr="00FC47D7">
        <w:tc>
          <w:tcPr>
            <w:tcW w:w="4531" w:type="dxa"/>
          </w:tcPr>
          <w:p w14:paraId="786DA794" w14:textId="37E560D1" w:rsidR="00FC47D7" w:rsidRDefault="00FC47D7" w:rsidP="00FC47D7">
            <w:pPr>
              <w:jc w:val="both"/>
            </w:pPr>
            <w:r>
              <w:t xml:space="preserve">İzleme </w:t>
            </w:r>
            <w:r w:rsidR="00AB30A7">
              <w:t>ve</w:t>
            </w:r>
            <w:r>
              <w:t xml:space="preserve"> </w:t>
            </w:r>
            <w:r w:rsidR="00AB30A7">
              <w:t>r</w:t>
            </w:r>
            <w:r>
              <w:t xml:space="preserve">aporlama </w:t>
            </w:r>
            <w:r w:rsidR="00AB30A7">
              <w:t>s</w:t>
            </w:r>
            <w:r>
              <w:t xml:space="preserve">üreçlerinin </w:t>
            </w:r>
            <w:r w:rsidR="00AB30A7">
              <w:t>i</w:t>
            </w:r>
            <w:r>
              <w:t>yileştirilmesi</w:t>
            </w:r>
          </w:p>
          <w:p w14:paraId="5AC31EA5" w14:textId="77777777" w:rsidR="00FC47D7" w:rsidRDefault="00FC47D7" w:rsidP="00FC47D7">
            <w:pPr>
              <w:jc w:val="both"/>
            </w:pPr>
          </w:p>
        </w:tc>
        <w:tc>
          <w:tcPr>
            <w:tcW w:w="4531" w:type="dxa"/>
          </w:tcPr>
          <w:p w14:paraId="41BA5F46" w14:textId="77777777" w:rsidR="00FC47D7" w:rsidRDefault="00FC47D7" w:rsidP="00FC47D7">
            <w:pPr>
              <w:jc w:val="both"/>
            </w:pPr>
            <w:r>
              <w:t>Seçilen adayların faaliyet sonuçları (gitme,</w:t>
            </w:r>
          </w:p>
          <w:p w14:paraId="0A7B7FA1" w14:textId="6B805763" w:rsidR="00FC47D7" w:rsidRDefault="00FC47D7" w:rsidP="00FC47D7">
            <w:pPr>
              <w:jc w:val="both"/>
            </w:pPr>
            <w:r>
              <w:t>dönüş, deneyim paylaşımı vb.) ile beraber itiraz ve eksikliklerin raporlanması sağlanacak</w:t>
            </w:r>
            <w:r w:rsidR="00B7314E">
              <w:t>tır</w:t>
            </w:r>
            <w:r>
              <w:t>.</w:t>
            </w:r>
          </w:p>
        </w:tc>
      </w:tr>
    </w:tbl>
    <w:p w14:paraId="6A321A03" w14:textId="2CEE80EE" w:rsidR="00E57FD4" w:rsidRDefault="00E57FD4" w:rsidP="00D40EF7">
      <w:pPr>
        <w:jc w:val="both"/>
      </w:pPr>
    </w:p>
    <w:p w14:paraId="1254DC5F" w14:textId="77777777" w:rsidR="00E57FD4" w:rsidRPr="00FC47D7" w:rsidRDefault="00E57FD4" w:rsidP="00D40EF7">
      <w:pPr>
        <w:jc w:val="both"/>
        <w:rPr>
          <w:b/>
          <w:bCs/>
        </w:rPr>
      </w:pPr>
      <w:r w:rsidRPr="00FC47D7">
        <w:rPr>
          <w:b/>
          <w:bCs/>
        </w:rPr>
        <w:t>7. Sonuç ve Öneriler</w:t>
      </w:r>
    </w:p>
    <w:p w14:paraId="240EF8BD" w14:textId="11DB3C77" w:rsidR="00E57FD4" w:rsidRDefault="00E57FD4" w:rsidP="00D40EF7">
      <w:pPr>
        <w:jc w:val="both"/>
      </w:pPr>
      <w:r>
        <w:t>Erasmus Koordinatörlüğü’nün yürüttüğü bilgilendirme ve duyuru</w:t>
      </w:r>
      <w:r w:rsidR="00FC47D7">
        <w:t xml:space="preserve"> </w:t>
      </w:r>
      <w:r>
        <w:t>faaliyetleri genel olarak düzenli ve zamanında gerçekleşmektedir. Başvuru</w:t>
      </w:r>
      <w:r w:rsidR="00FC47D7">
        <w:t xml:space="preserve"> </w:t>
      </w:r>
      <w:r>
        <w:t>takvim-ilan/itiraz süreçleri büyük ölçüde planlandığı biçimde işletilmiştir.</w:t>
      </w:r>
    </w:p>
    <w:p w14:paraId="07E74EBD" w14:textId="2369E52D" w:rsidR="00FC47D7" w:rsidRDefault="00E57FD4" w:rsidP="00D40EF7">
      <w:pPr>
        <w:jc w:val="both"/>
      </w:pPr>
      <w:r>
        <w:t>Ancak adaylar ve katılımcılar açısından süreçlerin daha anlaşılır</w:t>
      </w:r>
      <w:r w:rsidR="00125EED">
        <w:t xml:space="preserve"> ve e</w:t>
      </w:r>
      <w:r>
        <w:t>rişilebilir hale getirilmesi gereği açıkça ortaya çıkmaktadır.</w:t>
      </w:r>
    </w:p>
    <w:p w14:paraId="657C5CEB" w14:textId="4980BF0C" w:rsidR="00E57FD4" w:rsidRDefault="00E57FD4" w:rsidP="00D40EF7">
      <w:pPr>
        <w:jc w:val="both"/>
      </w:pPr>
      <w:r>
        <w:t>Bilgi paylaşımı ve geri bildirim mekanizmalarının kuvvetlendirilmesi hem</w:t>
      </w:r>
      <w:r w:rsidR="00FC47D7">
        <w:t xml:space="preserve"> </w:t>
      </w:r>
      <w:r>
        <w:t>kalite güvencesi açısından hem de kurum dışı ve öğrenci/personel</w:t>
      </w:r>
      <w:r w:rsidR="00FC47D7">
        <w:t xml:space="preserve"> </w:t>
      </w:r>
      <w:r>
        <w:t>memnuniyeti açısından önemli katkılar sunacaktır.</w:t>
      </w:r>
    </w:p>
    <w:p w14:paraId="52FA4888" w14:textId="41EEC5F8" w:rsidR="00384855" w:rsidRDefault="00E57FD4" w:rsidP="00D40EF7">
      <w:pPr>
        <w:jc w:val="both"/>
      </w:pPr>
      <w:r>
        <w:t>Planlanan 2025/2026 faaliyetleri ile bu hedeflere ulaşma potansiyeli yüksek</w:t>
      </w:r>
      <w:r w:rsidR="00FC47D7">
        <w:t xml:space="preserve"> </w:t>
      </w:r>
      <w:r>
        <w:t>görünmektedir; kurumun stratejik öncelikleriyle paralel biçimde destek</w:t>
      </w:r>
      <w:r w:rsidR="00FC47D7">
        <w:t xml:space="preserve"> </w:t>
      </w:r>
      <w:r>
        <w:t>sağlanması desteklenmelidir.</w:t>
      </w:r>
    </w:p>
    <w:sectPr w:rsidR="00384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A2B2A"/>
    <w:multiLevelType w:val="hybridMultilevel"/>
    <w:tmpl w:val="2B78E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1483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55"/>
    <w:rsid w:val="00085B85"/>
    <w:rsid w:val="000D1369"/>
    <w:rsid w:val="00125EED"/>
    <w:rsid w:val="00146AD6"/>
    <w:rsid w:val="00181377"/>
    <w:rsid w:val="001865B5"/>
    <w:rsid w:val="001B5C3C"/>
    <w:rsid w:val="001F3EF8"/>
    <w:rsid w:val="00343433"/>
    <w:rsid w:val="00362F2B"/>
    <w:rsid w:val="00384855"/>
    <w:rsid w:val="0043104F"/>
    <w:rsid w:val="004564DB"/>
    <w:rsid w:val="004C4CF7"/>
    <w:rsid w:val="005020E4"/>
    <w:rsid w:val="00541154"/>
    <w:rsid w:val="0060431E"/>
    <w:rsid w:val="006258C2"/>
    <w:rsid w:val="00646C9B"/>
    <w:rsid w:val="006C7AB8"/>
    <w:rsid w:val="00707326"/>
    <w:rsid w:val="0074650F"/>
    <w:rsid w:val="00807E84"/>
    <w:rsid w:val="00813183"/>
    <w:rsid w:val="00845CAC"/>
    <w:rsid w:val="009A7E08"/>
    <w:rsid w:val="00A115E5"/>
    <w:rsid w:val="00A72CF2"/>
    <w:rsid w:val="00A74A2E"/>
    <w:rsid w:val="00A80F29"/>
    <w:rsid w:val="00AA3A13"/>
    <w:rsid w:val="00AB30A7"/>
    <w:rsid w:val="00B7314E"/>
    <w:rsid w:val="00B83E9F"/>
    <w:rsid w:val="00B95CA1"/>
    <w:rsid w:val="00BF537C"/>
    <w:rsid w:val="00C311DA"/>
    <w:rsid w:val="00CA7784"/>
    <w:rsid w:val="00CC14BE"/>
    <w:rsid w:val="00CE3931"/>
    <w:rsid w:val="00D005AE"/>
    <w:rsid w:val="00D40EF7"/>
    <w:rsid w:val="00E56C91"/>
    <w:rsid w:val="00E57FD4"/>
    <w:rsid w:val="00EA0D82"/>
    <w:rsid w:val="00ED5CCC"/>
    <w:rsid w:val="00F779F6"/>
    <w:rsid w:val="00FC47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6AAB"/>
  <w15:chartTrackingRefBased/>
  <w15:docId w15:val="{49821809-7163-4C21-BEAD-867E2B5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4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84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848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848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848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848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48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48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485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48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848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848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848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848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848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48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48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4855"/>
    <w:rPr>
      <w:rFonts w:eastAsiaTheme="majorEastAsia" w:cstheme="majorBidi"/>
      <w:color w:val="272727" w:themeColor="text1" w:themeTint="D8"/>
    </w:rPr>
  </w:style>
  <w:style w:type="paragraph" w:styleId="KonuBal">
    <w:name w:val="Title"/>
    <w:basedOn w:val="Normal"/>
    <w:next w:val="Normal"/>
    <w:link w:val="KonuBalChar"/>
    <w:uiPriority w:val="10"/>
    <w:qFormat/>
    <w:rsid w:val="00384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48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485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48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485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4855"/>
    <w:rPr>
      <w:i/>
      <w:iCs/>
      <w:color w:val="404040" w:themeColor="text1" w:themeTint="BF"/>
    </w:rPr>
  </w:style>
  <w:style w:type="paragraph" w:styleId="ListeParagraf">
    <w:name w:val="List Paragraph"/>
    <w:basedOn w:val="Normal"/>
    <w:uiPriority w:val="34"/>
    <w:qFormat/>
    <w:rsid w:val="00384855"/>
    <w:pPr>
      <w:ind w:left="720"/>
      <w:contextualSpacing/>
    </w:pPr>
  </w:style>
  <w:style w:type="character" w:styleId="GlVurgulama">
    <w:name w:val="Intense Emphasis"/>
    <w:basedOn w:val="VarsaylanParagrafYazTipi"/>
    <w:uiPriority w:val="21"/>
    <w:qFormat/>
    <w:rsid w:val="00384855"/>
    <w:rPr>
      <w:i/>
      <w:iCs/>
      <w:color w:val="0F4761" w:themeColor="accent1" w:themeShade="BF"/>
    </w:rPr>
  </w:style>
  <w:style w:type="paragraph" w:styleId="GlAlnt">
    <w:name w:val="Intense Quote"/>
    <w:basedOn w:val="Normal"/>
    <w:next w:val="Normal"/>
    <w:link w:val="GlAlntChar"/>
    <w:uiPriority w:val="30"/>
    <w:qFormat/>
    <w:rsid w:val="00384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84855"/>
    <w:rPr>
      <w:i/>
      <w:iCs/>
      <w:color w:val="0F4761" w:themeColor="accent1" w:themeShade="BF"/>
    </w:rPr>
  </w:style>
  <w:style w:type="character" w:styleId="GlBavuru">
    <w:name w:val="Intense Reference"/>
    <w:basedOn w:val="VarsaylanParagrafYazTipi"/>
    <w:uiPriority w:val="32"/>
    <w:qFormat/>
    <w:rsid w:val="00384855"/>
    <w:rPr>
      <w:b/>
      <w:bCs/>
      <w:smallCaps/>
      <w:color w:val="0F4761" w:themeColor="accent1" w:themeShade="BF"/>
      <w:spacing w:val="5"/>
    </w:rPr>
  </w:style>
  <w:style w:type="table" w:styleId="TabloKlavuzu">
    <w:name w:val="Table Grid"/>
    <w:basedOn w:val="NormalTablo"/>
    <w:uiPriority w:val="39"/>
    <w:rsid w:val="00E5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85B85"/>
    <w:rPr>
      <w:color w:val="467886" w:themeColor="hyperlink"/>
      <w:u w:val="single"/>
    </w:rPr>
  </w:style>
  <w:style w:type="character" w:styleId="zmlenmeyenBahsetme">
    <w:name w:val="Unresolved Mention"/>
    <w:basedOn w:val="VarsaylanParagrafYazTipi"/>
    <w:uiPriority w:val="99"/>
    <w:semiHidden/>
    <w:unhideWhenUsed/>
    <w:rsid w:val="00085B85"/>
    <w:rPr>
      <w:color w:val="605E5C"/>
      <w:shd w:val="clear" w:color="auto" w:fill="E1DFDD"/>
    </w:rPr>
  </w:style>
  <w:style w:type="character" w:styleId="zlenenKpr">
    <w:name w:val="FollowedHyperlink"/>
    <w:basedOn w:val="VarsaylanParagrafYazTipi"/>
    <w:uiPriority w:val="99"/>
    <w:semiHidden/>
    <w:unhideWhenUsed/>
    <w:rsid w:val="00D40E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R8ToelPj7DrXvIDsWzmLQQYOkMKoC1SG/edit?usp=sharing&amp;ouid=107754686732998644238&amp;rtpof=true&amp;sd=true" TargetMode="External"/><Relationship Id="rId13" Type="http://schemas.openxmlformats.org/officeDocument/2006/relationships/hyperlink" Target="https://idari.adu.edu.tr/disiliskiler/tr/duyurular/yerlestirme-ilani-erasmus--ka131-ogrenci-ogrenim-hareketliligi-24-sozlesme-donemi--5320" TargetMode="External"/><Relationship Id="rId18" Type="http://schemas.openxmlformats.org/officeDocument/2006/relationships/hyperlink" Target="https://idari.adu.edu.tr/disiliskiler/tr/duyurular/erasmus-ka131-ogrenim-hareketliligi-1-oryantasyon-toplantisi-4260" TargetMode="External"/><Relationship Id="rId3" Type="http://schemas.openxmlformats.org/officeDocument/2006/relationships/settings" Target="settings.xml"/><Relationship Id="rId21" Type="http://schemas.openxmlformats.org/officeDocument/2006/relationships/hyperlink" Target="https://idari.adu.edu.tr/uik/tr/paydas-memnuniyet-anketi-1314" TargetMode="External"/><Relationship Id="rId7" Type="http://schemas.openxmlformats.org/officeDocument/2006/relationships/hyperlink" Target="https://docs.google.com/document/d/1O_U7gyU6_fhp4u5jL4StILcjr1O_LRa3/edit?usp=sharing&amp;ouid=107754686732998644238&amp;rtpof=true&amp;sd=true" TargetMode="External"/><Relationship Id="rId12" Type="http://schemas.openxmlformats.org/officeDocument/2006/relationships/hyperlink" Target="https://idari.adu.edu.tr/disiliskiler/tr/duyurular/yerlestirme-ilani-erasmus--ka131-ogrenci-ogrenim-hareketliligi-24-sozlesme-donemi--5320" TargetMode="External"/><Relationship Id="rId17" Type="http://schemas.openxmlformats.org/officeDocument/2006/relationships/hyperlink" Target="https://docs.google.com/document/d/1O_U7gyU6_fhp4u5jL4StILcjr1O_LRa3/edit?usp=sharing&amp;ouid=107754686732998644238&amp;rtpof=true&amp;sd=true" TargetMode="External"/><Relationship Id="rId2" Type="http://schemas.openxmlformats.org/officeDocument/2006/relationships/styles" Target="styles.xml"/><Relationship Id="rId16" Type="http://schemas.openxmlformats.org/officeDocument/2006/relationships/hyperlink" Target="https://docs.google.com/document/d/1O_U7gyU6_fhp4u5jL4StILcjr1O_LRa3/edit?usp=sharing&amp;ouid=107754686732998644238&amp;rtpof=true&amp;sd=true" TargetMode="External"/><Relationship Id="rId20" Type="http://schemas.openxmlformats.org/officeDocument/2006/relationships/hyperlink" Target="https://drive.google.com/file/d/1uMMFBGg5mCdyQj8nM7AFBEMsIMStIXEt/view?usp=sharing" TargetMode="External"/><Relationship Id="rId1" Type="http://schemas.openxmlformats.org/officeDocument/2006/relationships/numbering" Target="numbering.xml"/><Relationship Id="rId6" Type="http://schemas.openxmlformats.org/officeDocument/2006/relationships/hyperlink" Target="https://idari.adu.edu.tr/uik/tr/erasmus-secim-komisyonu-toplanti-tutanaklari-1325" TargetMode="External"/><Relationship Id="rId11" Type="http://schemas.openxmlformats.org/officeDocument/2006/relationships/hyperlink" Target="https://docs.google.com/document/d/1O_U7gyU6_fhp4u5jL4StILcjr1O_LRa3/edit?usp=sharing&amp;ouid=107754686732998644238&amp;rtpof=true&amp;sd=true" TargetMode="External"/><Relationship Id="rId5" Type="http://schemas.openxmlformats.org/officeDocument/2006/relationships/hyperlink" Target="https://idari.adu.edu.tr/uik/tr" TargetMode="External"/><Relationship Id="rId15" Type="http://schemas.openxmlformats.org/officeDocument/2006/relationships/hyperlink" Target="https://docs.google.com/document/d/1F-vYulIgiDlGv9SahRcdZ5_Jo3FV4-cu/edit?usp=sharing&amp;ouid=107754686732998644238&amp;rtpof=true&amp;sd=true" TargetMode="External"/><Relationship Id="rId23" Type="http://schemas.openxmlformats.org/officeDocument/2006/relationships/theme" Target="theme/theme1.xml"/><Relationship Id="rId10" Type="http://schemas.openxmlformats.org/officeDocument/2006/relationships/hyperlink" Target="https://idari.adu.edu.tr/uik/tr/erasmus-secim-komisyonu-toplanti-tutanaklari-1325" TargetMode="External"/><Relationship Id="rId19" Type="http://schemas.openxmlformats.org/officeDocument/2006/relationships/hyperlink" Target="https://docs.google.com/document/d/1O_U7gyU6_fhp4u5jL4StILcjr1O_LRa3/edit?usp=sharing&amp;ouid=107754686732998644238&amp;rtpof=true&amp;sd=true" TargetMode="External"/><Relationship Id="rId4" Type="http://schemas.openxmlformats.org/officeDocument/2006/relationships/webSettings" Target="webSettings.xml"/><Relationship Id="rId9" Type="http://schemas.openxmlformats.org/officeDocument/2006/relationships/hyperlink" Target="https://docs.google.com/document/d/1O_U7gyU6_fhp4u5jL4StILcjr1O_LRa3/edit?usp=sharing&amp;ouid=107754686732998644238&amp;rtpof=true&amp;sd=true" TargetMode="External"/><Relationship Id="rId14" Type="http://schemas.openxmlformats.org/officeDocument/2006/relationships/hyperlink" Target="https://docs.google.com/document/d/1O_U7gyU6_fhp4u5jL4StILcjr1O_LRa3/edit?usp=sharing&amp;ouid=107754686732998644238&amp;rtpof=true&amp;sd=true"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1472</Words>
  <Characters>8391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�ET�N</dc:creator>
  <cp:keywords/>
  <dc:description/>
  <cp:lastModifiedBy>ZEYNEP �ET�N</cp:lastModifiedBy>
  <cp:revision>20</cp:revision>
  <dcterms:created xsi:type="dcterms:W3CDTF">2025-11-20T12:45:00Z</dcterms:created>
  <dcterms:modified xsi:type="dcterms:W3CDTF">2025-11-24T15:03:00Z</dcterms:modified>
</cp:coreProperties>
</file>